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我厂是中国最大的以天然产品为主的工厂之一，坐落在美丽的工业园区。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生产设施：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1.原料清洗机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2.原料破碎机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3.粉碎机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4.三个20吨抽气罐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5.六管式离心机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6.两台三英尺离心机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7.</w:t>
      </w:r>
      <w:r>
        <w:rPr>
          <w:rFonts w:hint="eastAsia"/>
          <w:lang w:val="en-US" w:eastAsia="zh-CN"/>
        </w:rPr>
        <w:t>两台</w:t>
      </w:r>
      <w:r>
        <w:rPr>
          <w:rFonts w:hint="default"/>
          <w:lang w:val="en-US" w:eastAsia="zh-CN"/>
        </w:rPr>
        <w:t>低温真空循环浓缩器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8.三个萃取塔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9.三个酒精水槽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10.14柱色谱法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11.六膜冷凝器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12.六台球形浓缩器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13.两次精馏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14.</w:t>
      </w:r>
      <w:r>
        <w:rPr>
          <w:rFonts w:hint="eastAsia"/>
          <w:lang w:val="en-US" w:eastAsia="zh-CN"/>
        </w:rPr>
        <w:t>一级二次</w:t>
      </w:r>
      <w:r>
        <w:rPr>
          <w:rFonts w:hint="default"/>
          <w:lang w:val="en-US" w:eastAsia="zh-CN"/>
        </w:rPr>
        <w:t>反渗透纯水设备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15.</w:t>
      </w:r>
      <w:r>
        <w:rPr>
          <w:rFonts w:hint="eastAsia"/>
          <w:lang w:val="en-US" w:eastAsia="zh-CN"/>
        </w:rPr>
        <w:t>三台台</w:t>
      </w:r>
      <w:r>
        <w:rPr>
          <w:rFonts w:hint="default"/>
          <w:lang w:val="en-US" w:eastAsia="zh-CN"/>
        </w:rPr>
        <w:t>超高温瞬时杀菌机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16.</w:t>
      </w:r>
      <w:r>
        <w:rPr>
          <w:rFonts w:hint="eastAsia"/>
          <w:lang w:val="en-US" w:eastAsia="zh-CN"/>
        </w:rPr>
        <w:t>十六平米</w:t>
      </w:r>
      <w:r>
        <w:rPr>
          <w:rFonts w:hint="default"/>
          <w:lang w:val="en-US" w:eastAsia="zh-CN"/>
        </w:rPr>
        <w:t>真空干燥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17</w:t>
      </w:r>
      <w:r>
        <w:rPr>
          <w:rFonts w:hint="eastAsia"/>
          <w:lang w:val="en-US" w:eastAsia="zh-CN"/>
        </w:rPr>
        <w:t>.</w:t>
      </w:r>
      <w:r>
        <w:rPr>
          <w:rFonts w:hint="default"/>
          <w:lang w:val="en-US" w:eastAsia="zh-CN"/>
        </w:rPr>
        <w:t>两次喷雾干燥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18.微波干燥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19.650平方米10万级洁净区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最终产品管理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我们严格按照GMP标准控制成品仓库。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每个仓库都配有空调、温度计、湿度计、堵鼠板。产品符合“先进先出”的原则。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每6个月对产品的颜色、溶解性、活性成分含量、水分和微生物进行一次分析。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  <w:r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  <w:t>Manufacturing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7"/>
          <w:szCs w:val="27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Our factory is one of the largest scale factories in China focus on natural product, located in a beautiful industrial park.</w:t>
      </w:r>
    </w:p>
    <w:p>
      <w:p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rFonts w:hint="default" w:ascii="Arial" w:hAnsi="Arial" w:cs="Arial"/>
          <w:b/>
          <w:color w:val="000000"/>
          <w:sz w:val="21"/>
          <w:szCs w:val="21"/>
          <w:lang w:val="en-US" w:eastAsia="zh-CN"/>
        </w:rPr>
      </w:pPr>
      <w:r>
        <w:rPr>
          <w:rFonts w:hint="default" w:ascii="Arial" w:hAnsi="Arial" w:cs="Arial"/>
          <w:b/>
          <w:color w:val="000000"/>
          <w:sz w:val="21"/>
          <w:szCs w:val="21"/>
          <w:lang w:val="en-US" w:eastAsia="zh-CN"/>
        </w:rPr>
        <w:t>Production facilites: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raw material cleaning</w:t>
      </w:r>
      <w:r>
        <w:rPr>
          <w:rFonts w:hint="eastAsia"/>
          <w:lang w:val="en-US" w:eastAsia="zh-CN"/>
        </w:rPr>
        <w:t xml:space="preserve"> </w:t>
      </w:r>
      <w:r>
        <w:rPr>
          <w:rFonts w:hint="default"/>
          <w:lang w:val="en-US" w:eastAsia="zh-CN"/>
        </w:rPr>
        <w:t>machine 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Raw material crusher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Pulverizer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Three </w:t>
      </w:r>
      <w:r>
        <w:rPr>
          <w:rFonts w:hint="default"/>
          <w:lang w:val="en-US" w:eastAsia="zh-CN"/>
        </w:rPr>
        <w:t>extraction tanks 20tons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Six tube-type centrifuges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two three-foot centrifuges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8 low temperature vacuum circulation concentrator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Three extraction towers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Three alcohol sinks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14 column chromatography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Six membrane condense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Six spherical concentrators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Two rectification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 secondary reverse osmosis pure water equipment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three super high temperature instantaneous sterilization machine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16 square vacuum drying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Two spray drying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Microwave drying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650 square meters</w:t>
      </w:r>
      <w:r>
        <w:rPr>
          <w:rFonts w:hint="eastAsia"/>
          <w:lang w:val="en-US" w:eastAsia="zh-CN"/>
        </w:rPr>
        <w:t xml:space="preserve"> of 100,000-grade clean area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7" w:lineRule="atLeast"/>
        <w:ind w:left="0" w:right="0"/>
        <w:rPr>
          <w:sz w:val="21"/>
          <w:szCs w:val="21"/>
        </w:rPr>
      </w:pPr>
      <w:r>
        <w:rPr>
          <w:rFonts w:hint="default" w:ascii="Arial" w:hAnsi="Arial" w:cs="Arial"/>
          <w:b/>
          <w:color w:val="000000"/>
          <w:sz w:val="21"/>
          <w:szCs w:val="21"/>
        </w:rPr>
        <w:t>End Product Management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We control end product warehouse strictly according to GMP standard.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Every warehouse is equipped with air-conditioner, themometers, humidometer, rats blocking board. Products comply with “first in, first out” principle.</w:t>
      </w:r>
      <w:r>
        <w:rPr>
          <w:rFonts w:hint="default"/>
          <w:lang w:val="en-US" w:eastAsia="zh-CN"/>
        </w:rPr>
        <w:br w:type="textWrapping"/>
      </w:r>
      <w:r>
        <w:rPr>
          <w:rFonts w:hint="default"/>
          <w:lang w:val="en-US" w:eastAsia="zh-CN"/>
        </w:rPr>
        <w:t>Products will be analyzed of color, solubility, active ingredient content, moisture, and microbiology every 6 months.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bookmarkStart w:id="0" w:name="_GoBack"/>
      <w:bookmarkEnd w:id="0"/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23E1D"/>
    <w:multiLevelType w:val="singleLevel"/>
    <w:tmpl w:val="89723E1D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796F18"/>
    <w:rsid w:val="09135356"/>
    <w:rsid w:val="16B71558"/>
    <w:rsid w:val="2367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mayn</dc:creator>
  <cp:lastModifiedBy>Administrator</cp:lastModifiedBy>
  <dcterms:modified xsi:type="dcterms:W3CDTF">2020-03-03T05:50:27Z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