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40"/>
          <w:szCs w:val="40"/>
        </w:rPr>
      </w:pPr>
      <w:r>
        <w:rPr>
          <w:rFonts w:hint="eastAsia" w:ascii="微软雅黑" w:hAnsi="微软雅黑" w:eastAsia="微软雅黑" w:cs="微软雅黑"/>
          <w:sz w:val="32"/>
          <w:szCs w:val="32"/>
          <w:lang w:eastAsia="zh-CN"/>
        </w:rPr>
        <w:drawing>
          <wp:inline distT="0" distB="0" distL="114300" distR="114300">
            <wp:extent cx="1614805" cy="1774190"/>
            <wp:effectExtent l="0" t="0" r="4445" b="16510"/>
            <wp:docPr id="1" name="图片 1" descr="绿孚LOGO美图润色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绿孚LOGO美图润色版"/>
                    <pic:cNvPicPr>
                      <a:picLocks noChangeAspect="1"/>
                    </pic:cNvPicPr>
                  </pic:nvPicPr>
                  <pic:blipFill>
                    <a:blip r:embed="rId4"/>
                    <a:stretch>
                      <a:fillRect/>
                    </a:stretch>
                  </pic:blipFill>
                  <pic:spPr>
                    <a:xfrm>
                      <a:off x="0" y="0"/>
                      <a:ext cx="1614805" cy="1774190"/>
                    </a:xfrm>
                    <a:prstGeom prst="rect">
                      <a:avLst/>
                    </a:prstGeom>
                  </pic:spPr>
                </pic:pic>
              </a:graphicData>
            </a:graphic>
          </wp:inline>
        </w:drawing>
      </w:r>
      <w:r>
        <w:rPr>
          <w:rFonts w:hint="eastAsia" w:ascii="微软雅黑" w:hAnsi="微软雅黑" w:eastAsia="微软雅黑" w:cs="微软雅黑"/>
          <w:b/>
          <w:bCs/>
          <w:sz w:val="40"/>
          <w:szCs w:val="40"/>
        </w:rPr>
        <w:t>武汉绿孚生物工程有限责任公司</w:t>
      </w:r>
    </w:p>
    <w:p>
      <w:pPr>
        <w:rPr>
          <w:rFonts w:hint="eastAsia" w:ascii="微软雅黑" w:hAnsi="微软雅黑" w:eastAsia="微软雅黑" w:cs="微软雅黑"/>
          <w:sz w:val="40"/>
          <w:szCs w:val="40"/>
        </w:rPr>
      </w:pPr>
      <w:r>
        <w:rPr>
          <w:rFonts w:hint="eastAsia" w:ascii="微软雅黑" w:hAnsi="微软雅黑" w:eastAsia="微软雅黑" w:cs="微软雅黑"/>
          <w:b/>
          <w:bCs/>
          <w:sz w:val="40"/>
          <w:szCs w:val="40"/>
          <w:lang w:val="en-US" w:eastAsia="zh-CN"/>
        </w:rPr>
        <w:t>【公司简介】</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　　武汉绿孚生物工程有限责任公司位于湖北省武汉市江夏区金口街曹家榜74号，是国内外知名的专业天然色素生产厂家，至今已专注天然植物提取领域20年。</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　　公司拥有固定资产8500余万元，职工237人，其中各类专业技术人员41人，研发人员23人。公司技术先进，拥有37条行业专利，被评为高新技术企业。公司设备齐全，工艺完善，多个GMP生产厂房及大型冻干设备、喷雾干燥设备、全不锈钢植物提取等各类专业设备多台。</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　　目前公司拥有13条产品生产线，主导产品有栀子红、甘薯红、萝卜红、红曲红、甜菜红、甘蓝红、红米红、栀子黄、红花黄、β－胡萝卜素、栀子蓝、藻蓝、栀子甙等众多产品。产品质量稳定优秀，在国内外具有较高知名度，得到了众多客户的认可和青睐。</w:t>
      </w:r>
    </w:p>
    <w:p>
      <w:pPr>
        <w:ind w:firstLine="642"/>
        <w:rPr>
          <w:rFonts w:hint="eastAsia" w:ascii="微软雅黑" w:hAnsi="微软雅黑" w:eastAsia="微软雅黑" w:cs="微软雅黑"/>
          <w:sz w:val="32"/>
          <w:szCs w:val="32"/>
        </w:rPr>
      </w:pPr>
      <w:r>
        <w:rPr>
          <w:rFonts w:hint="eastAsia" w:ascii="微软雅黑" w:hAnsi="微软雅黑" w:eastAsia="微软雅黑" w:cs="微软雅黑"/>
          <w:sz w:val="32"/>
          <w:szCs w:val="32"/>
        </w:rPr>
        <w:t>为争取和保持在行</w:t>
      </w:r>
      <w:r>
        <w:rPr>
          <w:rFonts w:hint="eastAsia" w:ascii="微软雅黑" w:hAnsi="微软雅黑" w:eastAsia="微软雅黑" w:cs="微软雅黑"/>
          <w:sz w:val="32"/>
          <w:szCs w:val="32"/>
          <w:lang w:val="en-US" w:eastAsia="zh-CN"/>
        </w:rPr>
        <w:t>业</w:t>
      </w:r>
      <w:r>
        <w:rPr>
          <w:rFonts w:hint="eastAsia" w:ascii="微软雅黑" w:hAnsi="微软雅黑" w:eastAsia="微软雅黑" w:cs="微软雅黑"/>
          <w:sz w:val="32"/>
          <w:szCs w:val="32"/>
        </w:rPr>
        <w:t>的技术领先地位，公司多年来一直与</w:t>
      </w:r>
      <w:r>
        <w:rPr>
          <w:rFonts w:hint="eastAsia" w:ascii="微软雅黑" w:hAnsi="微软雅黑" w:eastAsia="微软雅黑" w:cs="微软雅黑"/>
          <w:sz w:val="32"/>
          <w:szCs w:val="32"/>
          <w:lang w:val="en-US" w:eastAsia="zh-CN"/>
        </w:rPr>
        <w:t>众</w:t>
      </w:r>
      <w:r>
        <w:rPr>
          <w:rFonts w:hint="eastAsia" w:ascii="微软雅黑" w:hAnsi="微软雅黑" w:eastAsia="微软雅黑" w:cs="微软雅黑"/>
          <w:sz w:val="32"/>
          <w:szCs w:val="32"/>
        </w:rPr>
        <w:t>多高校及科研机构建立了长期的合作关系，进行</w:t>
      </w:r>
      <w:r>
        <w:rPr>
          <w:rFonts w:hint="eastAsia" w:ascii="微软雅黑" w:hAnsi="微软雅黑" w:eastAsia="微软雅黑" w:cs="微软雅黑"/>
          <w:sz w:val="32"/>
          <w:szCs w:val="32"/>
          <w:lang w:val="en-US" w:eastAsia="zh-CN"/>
        </w:rPr>
        <w:t>了</w:t>
      </w:r>
      <w:r>
        <w:rPr>
          <w:rFonts w:hint="eastAsia" w:ascii="微软雅黑" w:hAnsi="微软雅黑" w:eastAsia="微软雅黑" w:cs="微软雅黑"/>
          <w:sz w:val="32"/>
          <w:szCs w:val="32"/>
        </w:rPr>
        <w:t>广泛的交流和大量的研究</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rPr>
        <w:t>以期通过不断的技术进步使公司产品品质得到不断提升</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rPr>
        <w:t>成本不断降低，以价格低廉、公道，品质优良的产品回报客户</w:t>
      </w:r>
      <w:r>
        <w:rPr>
          <w:rFonts w:hint="eastAsia" w:ascii="微软雅黑" w:hAnsi="微软雅黑" w:eastAsia="微软雅黑" w:cs="微软雅黑"/>
          <w:sz w:val="32"/>
          <w:szCs w:val="32"/>
          <w:lang w:val="en-US" w:eastAsia="zh-CN"/>
        </w:rPr>
        <w:t>和</w:t>
      </w:r>
      <w:r>
        <w:rPr>
          <w:rFonts w:hint="eastAsia" w:ascii="微软雅黑" w:hAnsi="微软雅黑" w:eastAsia="微软雅黑" w:cs="微软雅黑"/>
          <w:sz w:val="32"/>
          <w:szCs w:val="32"/>
        </w:rPr>
        <w:t>社会。</w:t>
      </w:r>
    </w:p>
    <w:p>
      <w:pPr>
        <w:ind w:firstLine="642"/>
        <w:rPr>
          <w:rFonts w:hint="eastAsia" w:ascii="微软雅黑" w:hAnsi="微软雅黑" w:eastAsia="微软雅黑" w:cs="微软雅黑"/>
          <w:b/>
          <w:bCs/>
          <w:sz w:val="40"/>
          <w:szCs w:val="40"/>
          <w:lang w:val="en-US" w:eastAsia="zh-CN"/>
        </w:rPr>
      </w:pPr>
      <w:r>
        <w:rPr>
          <w:rFonts w:hint="eastAsia" w:ascii="微软雅黑" w:hAnsi="微软雅黑" w:eastAsia="微软雅黑" w:cs="微软雅黑"/>
          <w:b/>
          <w:bCs/>
          <w:sz w:val="40"/>
          <w:szCs w:val="40"/>
          <w:lang w:val="en-US" w:eastAsia="zh-CN"/>
        </w:rPr>
        <w:t>【公司产品】</w:t>
      </w:r>
    </w:p>
    <w:p>
      <w:pPr>
        <w:ind w:firstLine="642"/>
        <w:rPr>
          <w:rFonts w:hint="eastAsia" w:ascii="微软雅黑" w:hAnsi="微软雅黑" w:eastAsia="微软雅黑" w:cs="微软雅黑"/>
          <w:sz w:val="32"/>
          <w:szCs w:val="32"/>
          <w:lang w:val="en-US" w:eastAsia="zh-CN"/>
        </w:rPr>
      </w:pPr>
    </w:p>
    <w:p>
      <w:pPr>
        <w:ind w:firstLine="642"/>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天然黄色素系列：</w:t>
      </w:r>
    </w:p>
    <w:p>
      <w:pPr>
        <w:ind w:firstLine="642"/>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栀子黄、红花黄、β-胡萝卜素</w:t>
      </w:r>
    </w:p>
    <w:p>
      <w:pPr>
        <w:ind w:firstLine="642"/>
        <w:rPr>
          <w:rFonts w:hint="eastAsia" w:ascii="微软雅黑" w:hAnsi="微软雅黑" w:eastAsia="微软雅黑" w:cs="微软雅黑"/>
          <w:sz w:val="32"/>
          <w:szCs w:val="32"/>
          <w:lang w:val="en-US" w:eastAsia="zh-CN"/>
        </w:rPr>
      </w:pPr>
    </w:p>
    <w:p>
      <w:pPr>
        <w:ind w:firstLine="642"/>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天然红色素系列：</w:t>
      </w:r>
    </w:p>
    <w:p>
      <w:pPr>
        <w:ind w:firstLine="640"/>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栀子红、萝卜红、甘薯红、甜菜红、甘蓝红、红曲红</w:t>
      </w:r>
    </w:p>
    <w:p>
      <w:pPr>
        <w:ind w:firstLine="640"/>
        <w:rPr>
          <w:rFonts w:hint="default" w:ascii="微软雅黑" w:hAnsi="微软雅黑" w:eastAsia="微软雅黑" w:cs="微软雅黑"/>
          <w:sz w:val="32"/>
          <w:szCs w:val="32"/>
          <w:lang w:val="en-US" w:eastAsia="zh-CN"/>
        </w:rPr>
      </w:pPr>
    </w:p>
    <w:p>
      <w:pPr>
        <w:ind w:firstLine="64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天然蓝色素系列：</w:t>
      </w:r>
    </w:p>
    <w:p>
      <w:pPr>
        <w:ind w:firstLine="640"/>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藻蓝、栀子蓝</w:t>
      </w:r>
    </w:p>
    <w:p>
      <w:pPr>
        <w:ind w:firstLine="640"/>
        <w:rPr>
          <w:rFonts w:hint="eastAsia" w:ascii="微软雅黑" w:hAnsi="微软雅黑" w:eastAsia="微软雅黑" w:cs="微软雅黑"/>
          <w:sz w:val="32"/>
          <w:szCs w:val="32"/>
          <w:lang w:val="en-US" w:eastAsia="zh-CN"/>
        </w:rPr>
      </w:pPr>
    </w:p>
    <w:p>
      <w:pPr>
        <w:ind w:firstLine="64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复配天然色素系列：</w:t>
      </w:r>
    </w:p>
    <w:p>
      <w:pPr>
        <w:ind w:firstLine="640"/>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天然紫色素、天然绿色素、天然黑色素</w:t>
      </w:r>
    </w:p>
    <w:p>
      <w:pPr>
        <w:ind w:firstLine="640"/>
        <w:rPr>
          <w:rFonts w:hint="eastAsia" w:ascii="微软雅黑" w:hAnsi="微软雅黑" w:eastAsia="微软雅黑" w:cs="微软雅黑"/>
          <w:b w:val="0"/>
          <w:bCs w:val="0"/>
          <w:sz w:val="32"/>
          <w:szCs w:val="32"/>
          <w:lang w:val="en-US" w:eastAsia="zh-CN"/>
        </w:rPr>
      </w:pPr>
    </w:p>
    <w:p>
      <w:pPr>
        <w:ind w:firstLine="64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其他系列：</w:t>
      </w:r>
    </w:p>
    <w:p>
      <w:pPr>
        <w:ind w:firstLine="640"/>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栀子甙</w:t>
      </w:r>
    </w:p>
    <w:p>
      <w:pPr>
        <w:ind w:firstLine="640"/>
        <w:rPr>
          <w:rFonts w:hint="eastAsia" w:ascii="微软雅黑" w:hAnsi="微软雅黑" w:eastAsia="微软雅黑" w:cs="微软雅黑"/>
          <w:b w:val="0"/>
          <w:bCs w:val="0"/>
          <w:sz w:val="32"/>
          <w:szCs w:val="32"/>
          <w:lang w:val="en-US" w:eastAsia="zh-CN"/>
        </w:rPr>
      </w:pPr>
    </w:p>
    <w:p>
      <w:pPr>
        <w:ind w:firstLine="640"/>
        <w:rPr>
          <w:rFonts w:hint="eastAsia" w:ascii="微软雅黑" w:hAnsi="微软雅黑" w:eastAsia="微软雅黑" w:cs="微软雅黑"/>
          <w:b w:val="0"/>
          <w:bCs w:val="0"/>
          <w:sz w:val="32"/>
          <w:szCs w:val="32"/>
          <w:lang w:val="en-US" w:eastAsia="zh-CN"/>
        </w:rPr>
      </w:pPr>
    </w:p>
    <w:p>
      <w:pPr>
        <w:ind w:firstLine="640"/>
        <w:rPr>
          <w:rFonts w:hint="eastAsia" w:ascii="微软雅黑" w:hAnsi="微软雅黑" w:eastAsia="微软雅黑" w:cs="微软雅黑"/>
          <w:b w:val="0"/>
          <w:bCs w:val="0"/>
          <w:sz w:val="32"/>
          <w:szCs w:val="32"/>
          <w:lang w:val="en-US" w:eastAsia="zh-CN"/>
        </w:rPr>
      </w:pPr>
    </w:p>
    <w:p>
      <w:pPr>
        <w:ind w:firstLine="640"/>
        <w:rPr>
          <w:rFonts w:hint="eastAsia" w:ascii="微软雅黑" w:hAnsi="微软雅黑" w:eastAsia="微软雅黑" w:cs="微软雅黑"/>
          <w:b w:val="0"/>
          <w:bCs w:val="0"/>
          <w:sz w:val="32"/>
          <w:szCs w:val="32"/>
          <w:lang w:val="en-US" w:eastAsia="zh-CN"/>
        </w:rPr>
      </w:pPr>
    </w:p>
    <w:p>
      <w:pPr>
        <w:ind w:firstLine="640"/>
        <w:rPr>
          <w:rFonts w:hint="eastAsia" w:ascii="微软雅黑" w:hAnsi="微软雅黑" w:eastAsia="微软雅黑" w:cs="微软雅黑"/>
          <w:b w:val="0"/>
          <w:bCs w:val="0"/>
          <w:sz w:val="32"/>
          <w:szCs w:val="32"/>
          <w:lang w:val="en-US" w:eastAsia="zh-CN"/>
        </w:rPr>
      </w:pPr>
    </w:p>
    <w:p>
      <w:pPr>
        <w:ind w:firstLine="640"/>
        <w:rPr>
          <w:rFonts w:hint="eastAsia" w:ascii="微软雅黑" w:hAnsi="微软雅黑" w:eastAsia="微软雅黑" w:cs="微软雅黑"/>
          <w:b w:val="0"/>
          <w:bCs w:val="0"/>
          <w:sz w:val="32"/>
          <w:szCs w:val="32"/>
          <w:lang w:val="en-US" w:eastAsia="zh-CN"/>
        </w:rPr>
      </w:pPr>
    </w:p>
    <w:p>
      <w:pPr>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bCs/>
          <w:sz w:val="40"/>
          <w:szCs w:val="40"/>
          <w:lang w:val="en-US" w:eastAsia="zh-CN"/>
        </w:rPr>
        <w:t>【联系方式】</w:t>
      </w:r>
    </w:p>
    <w:p>
      <w:pPr>
        <w:ind w:firstLine="640"/>
        <w:rPr>
          <w:rFonts w:hint="default"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公司官网：</w:t>
      </w:r>
      <w:r>
        <w:rPr>
          <w:rFonts w:hint="eastAsia" w:ascii="微软雅黑" w:hAnsi="微软雅黑" w:eastAsia="微软雅黑" w:cs="微软雅黑"/>
          <w:b w:val="0"/>
          <w:bCs w:val="0"/>
          <w:color w:val="0C08BE"/>
          <w:sz w:val="32"/>
          <w:szCs w:val="32"/>
          <w:u w:val="single"/>
          <w:lang w:val="en-US" w:eastAsia="zh-CN"/>
        </w:rPr>
        <w:t>http://www.whgreenfood.com/</w:t>
      </w:r>
    </w:p>
    <w:p>
      <w:pPr>
        <w:ind w:firstLine="642"/>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销售服务热线：13667149928冯经理</w:t>
      </w:r>
    </w:p>
    <w:p>
      <w:pPr>
        <w:ind w:firstLine="642"/>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微信二维码：</w:t>
      </w:r>
    </w:p>
    <w:p>
      <w:pPr>
        <w:ind w:firstLine="642"/>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drawing>
          <wp:inline distT="0" distB="0" distL="114300" distR="114300">
            <wp:extent cx="2743835" cy="4874895"/>
            <wp:effectExtent l="0" t="0" r="18415" b="1905"/>
            <wp:docPr id="2" name="图片 2" descr="冯经理企业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冯经理企业微信"/>
                    <pic:cNvPicPr>
                      <a:picLocks noChangeAspect="1"/>
                    </pic:cNvPicPr>
                  </pic:nvPicPr>
                  <pic:blipFill>
                    <a:blip r:embed="rId5"/>
                    <a:stretch>
                      <a:fillRect/>
                    </a:stretch>
                  </pic:blipFill>
                  <pic:spPr>
                    <a:xfrm>
                      <a:off x="0" y="0"/>
                      <a:ext cx="2743835" cy="4874895"/>
                    </a:xfrm>
                    <a:prstGeom prst="rect">
                      <a:avLst/>
                    </a:prstGeom>
                  </pic:spPr>
                </pic:pic>
              </a:graphicData>
            </a:graphic>
          </wp:inline>
        </w:drawing>
      </w:r>
      <w:bookmarkStart w:id="0" w:name="_GoBack"/>
      <w:bookmarkEnd w:id="0"/>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　　</w:t>
      </w: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A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梅</dc:creator>
  <cp:lastModifiedBy>松柏梅</cp:lastModifiedBy>
  <dcterms:modified xsi:type="dcterms:W3CDTF">2020-02-29T13:26:11Z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