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8CE" w:rsidRPr="006108CE" w:rsidRDefault="006108CE" w:rsidP="006108CE">
      <w:pPr>
        <w:spacing w:line="200" w:lineRule="atLeast"/>
        <w:jc w:val="center"/>
        <w:outlineLvl w:val="0"/>
        <w:rPr>
          <w:rFonts w:ascii="华康黑体W5-A" w:eastAsia="华康黑体W5-A"/>
          <w:sz w:val="28"/>
        </w:rPr>
      </w:pPr>
      <w:r w:rsidRPr="006108CE">
        <w:rPr>
          <w:rFonts w:ascii="华康黑体W5-A" w:eastAsia="华康黑体W5-A" w:hint="eastAsia"/>
          <w:sz w:val="28"/>
        </w:rPr>
        <w:t>天津滨海捷成专类化工有限公司</w:t>
      </w:r>
      <w:r w:rsidR="00F27A05">
        <w:rPr>
          <w:rFonts w:ascii="华康黑体W5-A" w:eastAsia="华康黑体W5-A" w:hint="eastAsia"/>
          <w:sz w:val="28"/>
        </w:rPr>
        <w:t xml:space="preserve"> </w:t>
      </w:r>
      <w:r w:rsidR="00F27A05">
        <w:rPr>
          <w:noProof/>
        </w:rPr>
        <w:drawing>
          <wp:inline distT="0" distB="0" distL="0" distR="0">
            <wp:extent cx="4692650" cy="10318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5291" cy="1054462"/>
                    </a:xfrm>
                    <a:prstGeom prst="rect">
                      <a:avLst/>
                    </a:prstGeom>
                    <a:noFill/>
                    <a:ln>
                      <a:noFill/>
                    </a:ln>
                  </pic:spPr>
                </pic:pic>
              </a:graphicData>
            </a:graphic>
          </wp:inline>
        </w:drawing>
      </w:r>
    </w:p>
    <w:p w:rsidR="006108CE" w:rsidRDefault="006108CE" w:rsidP="006108CE">
      <w:pPr>
        <w:spacing w:line="200" w:lineRule="atLeast"/>
        <w:outlineLvl w:val="0"/>
        <w:rPr>
          <w:sz w:val="22"/>
        </w:rPr>
      </w:pPr>
    </w:p>
    <w:p w:rsidR="006108CE" w:rsidRPr="006108CE" w:rsidRDefault="006108CE" w:rsidP="006108CE">
      <w:pPr>
        <w:spacing w:line="200" w:lineRule="atLeast"/>
        <w:ind w:firstLineChars="200" w:firstLine="440"/>
        <w:outlineLvl w:val="0"/>
        <w:rPr>
          <w:rFonts w:ascii="华康黑体W5-A" w:eastAsia="华康黑体W5-A"/>
          <w:sz w:val="22"/>
        </w:rPr>
      </w:pPr>
      <w:r w:rsidRPr="006108CE">
        <w:rPr>
          <w:rFonts w:ascii="华康黑体W5-A" w:eastAsia="华康黑体W5-A" w:hint="eastAsia"/>
          <w:sz w:val="22"/>
        </w:rPr>
        <w:t>捷成集团成立于1895年，是市场开拓和分销领域的领先企业，提供顶级多样的产品组合，覆盖中国内地、香港、澳门、台湾市场，并与世界其他姊妹企业保持密切合作。捷成旗下拥有五块主要业务,</w:t>
      </w:r>
      <w:r w:rsidRPr="006108CE">
        <w:rPr>
          <w:rFonts w:ascii="华康黑体W5-A" w:eastAsia="华康黑体W5-A" w:hint="eastAsia"/>
          <w:sz w:val="22"/>
        </w:rPr>
        <w:t> </w:t>
      </w:r>
      <w:r w:rsidRPr="006108CE">
        <w:rPr>
          <w:rFonts w:ascii="华康黑体W5-A" w:eastAsia="华康黑体W5-A" w:hint="eastAsia"/>
          <w:sz w:val="22"/>
        </w:rPr>
        <w:t>包括工业、消费品、饮料及奢侈品。目前集团在大中华地区拥有2000多名员工，代理超过120个国际品牌。在大中华地区高增长市场中，与许多客户及供应商的合作关系迄今已有数十载历史。</w:t>
      </w:r>
      <w:r w:rsidRPr="006108CE">
        <w:rPr>
          <w:rFonts w:ascii="华康黑体W5-A" w:eastAsia="华康黑体W5-A" w:hint="eastAsia"/>
          <w:sz w:val="22"/>
        </w:rPr>
        <w:t> </w:t>
      </w:r>
    </w:p>
    <w:p w:rsidR="006108CE" w:rsidRDefault="006108CE" w:rsidP="006108CE">
      <w:pPr>
        <w:ind w:firstLineChars="200" w:firstLine="440"/>
        <w:rPr>
          <w:rFonts w:ascii="华康黑体W5-A" w:eastAsia="华康黑体W5-A"/>
          <w:sz w:val="22"/>
        </w:rPr>
      </w:pPr>
      <w:r w:rsidRPr="006108CE">
        <w:rPr>
          <w:rFonts w:ascii="华康黑体W5-A" w:eastAsia="华康黑体W5-A" w:hint="eastAsia"/>
          <w:sz w:val="22"/>
        </w:rPr>
        <w:t>作为捷成集团重要的业务单元之一，</w:t>
      </w:r>
      <w:r w:rsidRPr="006108CE">
        <w:rPr>
          <w:rFonts w:ascii="华康黑体W5-A" w:eastAsia="华康黑体W5-A" w:hint="eastAsia"/>
          <w:b/>
          <w:sz w:val="22"/>
          <w:u w:val="single"/>
        </w:rPr>
        <w:t>天津滨海捷成专类化工有限公司</w:t>
      </w:r>
      <w:r w:rsidRPr="006108CE">
        <w:rPr>
          <w:rFonts w:ascii="华康黑体W5-A" w:eastAsia="华康黑体W5-A" w:hint="eastAsia"/>
          <w:sz w:val="22"/>
        </w:rPr>
        <w:t>（以下简称“</w:t>
      </w:r>
      <w:r w:rsidRPr="006108CE">
        <w:rPr>
          <w:rFonts w:ascii="华康黑体W5-A" w:eastAsia="华康黑体W5-A" w:hint="eastAsia"/>
          <w:b/>
          <w:sz w:val="22"/>
          <w:u w:val="single"/>
        </w:rPr>
        <w:t>天津滨海捷成</w:t>
      </w:r>
      <w:r w:rsidRPr="006108CE">
        <w:rPr>
          <w:rFonts w:ascii="华康黑体W5-A" w:eastAsia="华康黑体W5-A" w:hint="eastAsia"/>
          <w:sz w:val="22"/>
        </w:rPr>
        <w:t>”）成立于2008年10月，为客户提供综合性解决方案。产品包括源于天然、经科学验证的食品配料、保健品原辅料，以及拥有质量保障的石油化工添加剂。</w:t>
      </w:r>
    </w:p>
    <w:p w:rsidR="006108CE" w:rsidRPr="006108CE" w:rsidRDefault="006108CE" w:rsidP="006108CE">
      <w:pPr>
        <w:ind w:firstLineChars="200" w:firstLine="440"/>
        <w:rPr>
          <w:rFonts w:ascii="华康黑体W5-A" w:eastAsia="华康黑体W5-A"/>
          <w:sz w:val="22"/>
        </w:rPr>
      </w:pPr>
      <w:r w:rsidRPr="006108CE">
        <w:rPr>
          <w:rFonts w:ascii="华康黑体W5-A" w:eastAsia="华康黑体W5-A" w:hint="eastAsia"/>
          <w:b/>
          <w:sz w:val="22"/>
          <w:u w:val="single"/>
        </w:rPr>
        <w:t>营养健康部</w:t>
      </w:r>
      <w:r w:rsidRPr="006108CE">
        <w:rPr>
          <w:rFonts w:ascii="华康黑体W5-A" w:eastAsia="华康黑体W5-A" w:hint="eastAsia"/>
          <w:sz w:val="22"/>
        </w:rPr>
        <w:t>：作为多家世界知名配料供应商的独家代理，引进全球优质产品，其功能范围包括：营养，免疫健康，肠道健康，体重控制，皮肤健康及抗衰老等。</w:t>
      </w:r>
    </w:p>
    <w:p w:rsidR="006108CE" w:rsidRDefault="006108CE" w:rsidP="006108CE">
      <w:pPr>
        <w:ind w:firstLineChars="200" w:firstLine="440"/>
        <w:rPr>
          <w:rFonts w:ascii="华康黑体W5-A" w:eastAsia="华康黑体W5-A"/>
          <w:sz w:val="22"/>
        </w:rPr>
      </w:pPr>
      <w:r w:rsidRPr="006108CE">
        <w:rPr>
          <w:rFonts w:ascii="华康黑体W5-A" w:eastAsia="华康黑体W5-A" w:hint="eastAsia"/>
          <w:b/>
          <w:sz w:val="22"/>
          <w:u w:val="single"/>
        </w:rPr>
        <w:t>食品配料部</w:t>
      </w:r>
      <w:r w:rsidRPr="006108CE">
        <w:rPr>
          <w:rFonts w:ascii="华康黑体W5-A" w:eastAsia="华康黑体W5-A" w:hint="eastAsia"/>
          <w:sz w:val="22"/>
        </w:rPr>
        <w:t>：一直秉承“天然、营养、健康、安全”的理念，致力于将世界前沿、优质的食品配料引入中国市场</w:t>
      </w:r>
      <w:r>
        <w:rPr>
          <w:rFonts w:ascii="华康黑体W5-A" w:eastAsia="华康黑体W5-A" w:hint="eastAsia"/>
          <w:sz w:val="22"/>
        </w:rPr>
        <w:t>。</w:t>
      </w:r>
    </w:p>
    <w:p w:rsidR="006108CE" w:rsidRPr="006108CE" w:rsidRDefault="006108CE" w:rsidP="006108CE">
      <w:pPr>
        <w:ind w:firstLineChars="200" w:firstLine="440"/>
        <w:rPr>
          <w:rFonts w:ascii="华康黑体W5-A" w:eastAsia="华康黑体W5-A"/>
          <w:sz w:val="22"/>
        </w:rPr>
      </w:pPr>
      <w:r>
        <w:rPr>
          <w:rFonts w:ascii="华康黑体W5-A" w:eastAsia="华康黑体W5-A" w:hint="eastAsia"/>
          <w:sz w:val="22"/>
        </w:rPr>
        <w:t>我们</w:t>
      </w:r>
      <w:r w:rsidRPr="006108CE">
        <w:rPr>
          <w:rFonts w:ascii="华康黑体W5-A" w:eastAsia="华康黑体W5-A" w:hint="eastAsia"/>
          <w:sz w:val="22"/>
        </w:rPr>
        <w:t>经营的产品有丹麦的益生菌；荷兰的菊粉、膳食纤维</w:t>
      </w:r>
      <w:r>
        <w:rPr>
          <w:rFonts w:ascii="华康黑体W5-A" w:eastAsia="华康黑体W5-A" w:hint="eastAsia"/>
          <w:sz w:val="22"/>
        </w:rPr>
        <w:t>、天然果蔬浆</w:t>
      </w:r>
      <w:r w:rsidRPr="006108CE">
        <w:rPr>
          <w:rFonts w:ascii="华康黑体W5-A" w:eastAsia="华康黑体W5-A" w:hint="eastAsia"/>
          <w:sz w:val="22"/>
        </w:rPr>
        <w:t>；法国的阿拉伯胶、胶原蛋白、料理香草；瑞士的</w:t>
      </w:r>
      <w:r w:rsidRPr="006108CE">
        <w:rPr>
          <w:rFonts w:ascii="华康黑体W5-A" w:eastAsia="华康黑体W5-A" w:hint="eastAsia"/>
          <w:sz w:val="22"/>
        </w:rPr>
        <w:sym w:font="Symbol" w:char="F062"/>
      </w:r>
      <w:r w:rsidRPr="006108CE">
        <w:rPr>
          <w:rFonts w:ascii="华康黑体W5-A" w:eastAsia="华康黑体W5-A" w:hint="eastAsia"/>
          <w:sz w:val="22"/>
        </w:rPr>
        <w:t>-葡聚糖</w:t>
      </w:r>
      <w:r>
        <w:rPr>
          <w:rFonts w:ascii="华康黑体W5-A" w:eastAsia="华康黑体W5-A" w:hint="eastAsia"/>
          <w:sz w:val="22"/>
        </w:rPr>
        <w:t>；意大利菌种、小麦蛋白；法国及日本植物提取物；德国富色食品；波兰果蔬纤维与台湾果蔬粉</w:t>
      </w:r>
      <w:r w:rsidR="009C7BCF">
        <w:rPr>
          <w:rFonts w:ascii="华康黑体W5-A" w:eastAsia="华康黑体W5-A" w:hint="eastAsia"/>
          <w:sz w:val="22"/>
        </w:rPr>
        <w:t>；新加坡乳化剂</w:t>
      </w:r>
      <w:bookmarkStart w:id="0" w:name="_GoBack"/>
      <w:bookmarkEnd w:id="0"/>
      <w:r>
        <w:rPr>
          <w:rFonts w:ascii="华康黑体W5-A" w:eastAsia="华康黑体W5-A" w:hint="eastAsia"/>
          <w:sz w:val="22"/>
        </w:rPr>
        <w:t>等天然、优质、创新型原料。</w:t>
      </w:r>
    </w:p>
    <w:p w:rsidR="006108CE" w:rsidRDefault="006108CE" w:rsidP="006108CE">
      <w:pPr>
        <w:ind w:firstLineChars="200" w:firstLine="440"/>
        <w:rPr>
          <w:rFonts w:ascii="华康黑体W5-A" w:eastAsia="华康黑体W5-A"/>
          <w:sz w:val="22"/>
        </w:rPr>
      </w:pPr>
      <w:r w:rsidRPr="006108CE">
        <w:rPr>
          <w:rFonts w:ascii="华康黑体W5-A" w:eastAsia="华康黑体W5-A" w:hint="eastAsia"/>
          <w:sz w:val="22"/>
        </w:rPr>
        <w:t>天津滨海捷成不仅拥有经验丰富的销售团队和完备的销售网络，还专门成立了研发中心，为国内食品加工工业提供应用解决方案，覆盖乳品、烘焙、调味品、糖果</w:t>
      </w:r>
      <w:r>
        <w:rPr>
          <w:rFonts w:ascii="华康黑体W5-A" w:eastAsia="华康黑体W5-A" w:hint="eastAsia"/>
          <w:sz w:val="22"/>
        </w:rPr>
        <w:t>以及营养保健</w:t>
      </w:r>
      <w:r w:rsidRPr="006108CE">
        <w:rPr>
          <w:rFonts w:ascii="华康黑体W5-A" w:eastAsia="华康黑体W5-A" w:hint="eastAsia"/>
          <w:sz w:val="22"/>
        </w:rPr>
        <w:t>等诸多行业，为客户提供产品开发和技术支持增殖服务。</w:t>
      </w:r>
    </w:p>
    <w:p w:rsidR="006108CE" w:rsidRDefault="006108CE" w:rsidP="006108CE">
      <w:pPr>
        <w:ind w:firstLineChars="200" w:firstLine="440"/>
        <w:rPr>
          <w:rFonts w:ascii="华康黑体W5-A" w:eastAsia="华康黑体W5-A"/>
          <w:sz w:val="22"/>
        </w:rPr>
      </w:pPr>
      <w:r w:rsidRPr="006108CE">
        <w:rPr>
          <w:rFonts w:ascii="华康黑体W5-A" w:eastAsia="华康黑体W5-A" w:hint="eastAsia"/>
          <w:sz w:val="22"/>
        </w:rPr>
        <w:t>天津滨海捷成将一如既往地贯彻并执行市场营销策略和优化资源配置，以满足瞬息万变的市场需求。运用行之有效的供应链管理和借助雄厚的财务实力，全力协助客户和合作伙伴获得成功。</w:t>
      </w:r>
    </w:p>
    <w:p w:rsidR="006108CE" w:rsidRPr="006108CE" w:rsidRDefault="006108CE" w:rsidP="006108CE">
      <w:pPr>
        <w:ind w:firstLineChars="200" w:firstLine="440"/>
        <w:rPr>
          <w:rFonts w:ascii="华康黑体W5-A" w:eastAsia="华康黑体W5-A"/>
          <w:sz w:val="22"/>
        </w:rPr>
      </w:pPr>
      <w:r>
        <w:rPr>
          <w:rFonts w:ascii="华康黑体W5-A" w:eastAsia="华康黑体W5-A" w:hint="eastAsia"/>
          <w:sz w:val="22"/>
        </w:rPr>
        <w:t>欲了解更多信息，请关注“捷先森”公众号，索取产品以及应用信息。</w:t>
      </w:r>
    </w:p>
    <w:p w:rsidR="006108CE" w:rsidRDefault="00F27A05" w:rsidP="006108CE">
      <w:pPr>
        <w:rPr>
          <w:sz w:val="22"/>
        </w:rPr>
      </w:pPr>
      <w:r>
        <w:rPr>
          <w:noProof/>
        </w:rPr>
        <w:drawing>
          <wp:inline distT="0" distB="0" distL="0" distR="0">
            <wp:extent cx="1771650" cy="1771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sectPr w:rsidR="006108CE">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FBD" w:rsidRDefault="00AF2FBD" w:rsidP="009C7BCF">
      <w:r>
        <w:separator/>
      </w:r>
    </w:p>
  </w:endnote>
  <w:endnote w:type="continuationSeparator" w:id="0">
    <w:p w:rsidR="00AF2FBD" w:rsidRDefault="00AF2FBD" w:rsidP="009C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康黑体W5-A">
    <w:panose1 w:val="02010609000000000000"/>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FBD" w:rsidRDefault="00AF2FBD" w:rsidP="009C7BCF">
      <w:r>
        <w:separator/>
      </w:r>
    </w:p>
  </w:footnote>
  <w:footnote w:type="continuationSeparator" w:id="0">
    <w:p w:rsidR="00AF2FBD" w:rsidRDefault="00AF2FBD" w:rsidP="009C7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CE"/>
    <w:rsid w:val="0013051C"/>
    <w:rsid w:val="006108CE"/>
    <w:rsid w:val="009C7BCF"/>
    <w:rsid w:val="00AF2FBD"/>
    <w:rsid w:val="00C30D45"/>
    <w:rsid w:val="00F27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B40BD"/>
  <w15:chartTrackingRefBased/>
  <w15:docId w15:val="{F9396F06-0556-48E8-BDDE-C080B8A9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8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A05"/>
    <w:rPr>
      <w:sz w:val="18"/>
      <w:szCs w:val="18"/>
    </w:rPr>
  </w:style>
  <w:style w:type="character" w:customStyle="1" w:styleId="a4">
    <w:name w:val="批注框文本 字符"/>
    <w:basedOn w:val="a0"/>
    <w:link w:val="a3"/>
    <w:uiPriority w:val="99"/>
    <w:semiHidden/>
    <w:rsid w:val="00F27A05"/>
    <w:rPr>
      <w:rFonts w:ascii="Times New Roman" w:eastAsia="宋体" w:hAnsi="Times New Roman" w:cs="Times New Roman"/>
      <w:sz w:val="18"/>
      <w:szCs w:val="18"/>
    </w:rPr>
  </w:style>
  <w:style w:type="paragraph" w:styleId="a5">
    <w:name w:val="header"/>
    <w:basedOn w:val="a"/>
    <w:link w:val="a6"/>
    <w:uiPriority w:val="99"/>
    <w:unhideWhenUsed/>
    <w:rsid w:val="009C7BC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C7BCF"/>
    <w:rPr>
      <w:rFonts w:ascii="Times New Roman" w:eastAsia="宋体" w:hAnsi="Times New Roman" w:cs="Times New Roman"/>
      <w:sz w:val="18"/>
      <w:szCs w:val="18"/>
    </w:rPr>
  </w:style>
  <w:style w:type="paragraph" w:styleId="a7">
    <w:name w:val="footer"/>
    <w:basedOn w:val="a"/>
    <w:link w:val="a8"/>
    <w:uiPriority w:val="99"/>
    <w:unhideWhenUsed/>
    <w:rsid w:val="009C7BCF"/>
    <w:pPr>
      <w:tabs>
        <w:tab w:val="center" w:pos="4153"/>
        <w:tab w:val="right" w:pos="8306"/>
      </w:tabs>
      <w:snapToGrid w:val="0"/>
      <w:jc w:val="left"/>
    </w:pPr>
    <w:rPr>
      <w:sz w:val="18"/>
      <w:szCs w:val="18"/>
    </w:rPr>
  </w:style>
  <w:style w:type="character" w:customStyle="1" w:styleId="a8">
    <w:name w:val="页脚 字符"/>
    <w:basedOn w:val="a0"/>
    <w:link w:val="a7"/>
    <w:uiPriority w:val="99"/>
    <w:rsid w:val="009C7BC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 Cui (Industrial/JSC (BJ))</dc:creator>
  <cp:keywords/>
  <dc:description/>
  <cp:lastModifiedBy>Michelle J Cui (Industrial/JSC (BJ))</cp:lastModifiedBy>
  <cp:revision>3</cp:revision>
  <dcterms:created xsi:type="dcterms:W3CDTF">2020-02-24T02:31:00Z</dcterms:created>
  <dcterms:modified xsi:type="dcterms:W3CDTF">2020-02-24T02:52:00Z</dcterms:modified>
</cp:coreProperties>
</file>